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E9" w:rsidRDefault="004163E9"/>
    <w:p w:rsidR="004163E9" w:rsidRPr="004163E9" w:rsidRDefault="004163E9" w:rsidP="004163E9"/>
    <w:p w:rsidR="004163E9" w:rsidRPr="004163E9" w:rsidRDefault="004163E9" w:rsidP="004163E9"/>
    <w:p w:rsidR="004163E9" w:rsidRPr="004163E9" w:rsidRDefault="004163E9" w:rsidP="004163E9"/>
    <w:p w:rsidR="004163E9" w:rsidRDefault="004163E9" w:rsidP="004163E9"/>
    <w:p w:rsidR="007D0311" w:rsidRDefault="007D0311" w:rsidP="004163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388EAB" wp14:editId="54C6168E">
            <wp:simplePos x="0" y="0"/>
            <wp:positionH relativeFrom="column">
              <wp:posOffset>2225675</wp:posOffset>
            </wp:positionH>
            <wp:positionV relativeFrom="paragraph">
              <wp:posOffset>62865</wp:posOffset>
            </wp:positionV>
            <wp:extent cx="2286000" cy="147447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311" w:rsidRDefault="007D0311" w:rsidP="004163E9"/>
    <w:p w:rsidR="007D0311" w:rsidRDefault="007D0311" w:rsidP="004163E9"/>
    <w:p w:rsidR="007D0311" w:rsidRDefault="007D0311" w:rsidP="004163E9"/>
    <w:p w:rsidR="007D0311" w:rsidRDefault="007D0311" w:rsidP="004163E9"/>
    <w:p w:rsidR="007D0311" w:rsidRDefault="007D0311" w:rsidP="004163E9"/>
    <w:p w:rsidR="007D0311" w:rsidRDefault="004163E9" w:rsidP="004163E9">
      <w:pPr>
        <w:jc w:val="center"/>
      </w:pPr>
      <w:r>
        <w:tab/>
      </w:r>
    </w:p>
    <w:p w:rsidR="007D0311" w:rsidRPr="009D4690" w:rsidRDefault="009D4690" w:rsidP="004163E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Ysgol Babanod Ladywell Green Infant School</w:t>
      </w:r>
    </w:p>
    <w:p w:rsidR="007D0311" w:rsidRDefault="007D0311" w:rsidP="004163E9">
      <w:pPr>
        <w:jc w:val="center"/>
      </w:pPr>
    </w:p>
    <w:p w:rsidR="004163E9" w:rsidRDefault="007D0311" w:rsidP="004163E9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SCHOOL SESSION TIMES</w:t>
      </w:r>
      <w:r w:rsidR="004163E9">
        <w:rPr>
          <w:rFonts w:ascii="Arial" w:hAnsi="Arial" w:cs="Arial"/>
          <w:b/>
          <w:bCs/>
          <w:sz w:val="72"/>
          <w:szCs w:val="72"/>
        </w:rPr>
        <w:t xml:space="preserve"> </w:t>
      </w:r>
      <w:r w:rsidR="004163E9" w:rsidRPr="00C0665D">
        <w:rPr>
          <w:rFonts w:ascii="Arial" w:hAnsi="Arial" w:cs="Arial"/>
          <w:b/>
          <w:bCs/>
          <w:sz w:val="72"/>
          <w:szCs w:val="72"/>
        </w:rPr>
        <w:t>POLICY</w:t>
      </w:r>
    </w:p>
    <w:p w:rsidR="004163E9" w:rsidRDefault="004163E9" w:rsidP="004163E9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9D4690" w:rsidRDefault="009D4690" w:rsidP="009D4690">
      <w:pPr>
        <w:spacing w:line="256" w:lineRule="auto"/>
        <w:ind w:left="4678" w:firstLine="72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Adopted on: </w:t>
      </w:r>
    </w:p>
    <w:p w:rsidR="009D4690" w:rsidRDefault="009D4690" w:rsidP="009D4690">
      <w:pPr>
        <w:spacing w:line="256" w:lineRule="auto"/>
        <w:ind w:left="4678"/>
        <w:rPr>
          <w:rFonts w:ascii="Calibri" w:eastAsia="Calibri" w:hAnsi="Calibri"/>
          <w:sz w:val="24"/>
          <w:szCs w:val="24"/>
        </w:rPr>
      </w:pPr>
    </w:p>
    <w:p w:rsidR="009D4690" w:rsidRDefault="009D4690" w:rsidP="009D4690">
      <w:pPr>
        <w:spacing w:line="256" w:lineRule="auto"/>
        <w:ind w:left="4678" w:firstLine="720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Headteacher</w:t>
      </w:r>
      <w:proofErr w:type="spellEnd"/>
      <w:r>
        <w:rPr>
          <w:rFonts w:ascii="Calibri" w:eastAsia="Calibri" w:hAnsi="Calibri"/>
          <w:sz w:val="24"/>
          <w:szCs w:val="24"/>
        </w:rPr>
        <w:t>:</w:t>
      </w:r>
    </w:p>
    <w:p w:rsidR="009D4690" w:rsidRDefault="009D4690" w:rsidP="009D4690">
      <w:pPr>
        <w:spacing w:line="256" w:lineRule="auto"/>
        <w:ind w:left="4678"/>
        <w:rPr>
          <w:rFonts w:ascii="Calibri" w:eastAsia="Calibri" w:hAnsi="Calibri"/>
          <w:sz w:val="24"/>
          <w:szCs w:val="24"/>
        </w:rPr>
      </w:pPr>
    </w:p>
    <w:p w:rsidR="009D4690" w:rsidRDefault="009D4690" w:rsidP="009D4690">
      <w:pPr>
        <w:spacing w:line="256" w:lineRule="auto"/>
        <w:ind w:left="4678" w:firstLine="72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Chair of Governors: </w:t>
      </w:r>
    </w:p>
    <w:p w:rsidR="009D4690" w:rsidRDefault="009D4690" w:rsidP="009D4690">
      <w:pPr>
        <w:spacing w:line="256" w:lineRule="auto"/>
        <w:ind w:left="4678"/>
        <w:rPr>
          <w:rFonts w:ascii="Calibri" w:eastAsia="Calibri" w:hAnsi="Calibri"/>
          <w:sz w:val="24"/>
          <w:szCs w:val="24"/>
        </w:rPr>
      </w:pPr>
    </w:p>
    <w:p w:rsidR="009D4690" w:rsidRDefault="009D4690" w:rsidP="009D4690">
      <w:pPr>
        <w:spacing w:line="256" w:lineRule="auto"/>
        <w:ind w:left="4678" w:firstLine="72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Review Date: </w:t>
      </w:r>
    </w:p>
    <w:p w:rsidR="007D0311" w:rsidRDefault="007D0311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 w:type="page"/>
      </w:r>
    </w:p>
    <w:p w:rsidR="007D0311" w:rsidRPr="00C0665D" w:rsidRDefault="007D0311" w:rsidP="004163E9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7D0311" w:rsidRPr="007D0311" w:rsidRDefault="007D0311" w:rsidP="007D0311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bookmarkStart w:id="0" w:name="_GoBack"/>
      <w:bookmarkEnd w:id="0"/>
      <w:r w:rsidRPr="007D0311">
        <w:rPr>
          <w:rFonts w:ascii="Times New Roman" w:hAnsi="Times New Roman"/>
          <w:b/>
          <w:bCs/>
          <w:iCs/>
          <w:sz w:val="36"/>
          <w:szCs w:val="36"/>
        </w:rPr>
        <w:t>SCHOOL SESSION TIMES POLICY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Introduction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 xml:space="preserve">The purpose of this policy is to ensure that the structure of the school day provides the best possible framework for teaching and learning. Our aim at </w:t>
      </w:r>
      <w:r>
        <w:rPr>
          <w:rFonts w:ascii="Times New Roman" w:hAnsi="Times New Roman"/>
          <w:color w:val="000000"/>
          <w:sz w:val="23"/>
          <w:szCs w:val="23"/>
        </w:rPr>
        <w:t>Ladywell Green Nursery and Infants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 School is to allow sufficient time to ensure delivery of a broad and balanced curriculum and collective worship, as well as the necessary time for registration and breaks.</w:t>
      </w:r>
      <w:r w:rsidRPr="00EE16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The Changing of School Session Times (Wales) Regulations came into force on 1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April 2009. Section 32 of the Education Act 2002, as amended by the Learner Travel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(Wales) Measure 2008, sets out who is responsible for determining the dates of school terms, school holidays and the times of school sessions. For </w:t>
      </w:r>
      <w:r>
        <w:rPr>
          <w:rFonts w:ascii="Times New Roman" w:hAnsi="Times New Roman"/>
          <w:color w:val="000000"/>
          <w:sz w:val="24"/>
          <w:szCs w:val="24"/>
        </w:rPr>
        <w:t>Ladywell Green Nursery and Infant</w:t>
      </w:r>
      <w:r w:rsidRPr="00EE16F8">
        <w:rPr>
          <w:rFonts w:ascii="Times New Roman" w:hAnsi="Times New Roman"/>
          <w:color w:val="000000"/>
          <w:sz w:val="24"/>
          <w:szCs w:val="24"/>
        </w:rPr>
        <w:t xml:space="preserve"> School, the governing body determines the times of school sessions (with the local education authority determining the dates of the school terms and holidays). 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6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Roles and responsibilities of governors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 xml:space="preserve">The </w:t>
      </w:r>
      <w:r w:rsidRPr="00EE16F8">
        <w:rPr>
          <w:rFonts w:ascii="Times New Roman" w:hAnsi="Times New Roman"/>
          <w:b/>
          <w:bCs/>
          <w:color w:val="000000"/>
          <w:sz w:val="23"/>
          <w:szCs w:val="23"/>
        </w:rPr>
        <w:t xml:space="preserve">governing body at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Ladywell Green Nursery and Infant</w:t>
      </w:r>
      <w:r w:rsidRPr="00EE16F8">
        <w:rPr>
          <w:rFonts w:ascii="Times New Roman" w:hAnsi="Times New Roman"/>
          <w:b/>
          <w:bCs/>
          <w:color w:val="000000"/>
          <w:sz w:val="23"/>
          <w:szCs w:val="23"/>
        </w:rPr>
        <w:t xml:space="preserve"> School 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will ensure that, if changes are being considered to the school day, the </w:t>
      </w:r>
      <w:proofErr w:type="spellStart"/>
      <w:r w:rsidRPr="00EE16F8">
        <w:rPr>
          <w:rFonts w:ascii="Times New Roman" w:hAnsi="Times New Roman"/>
          <w:color w:val="000000"/>
          <w:sz w:val="23"/>
          <w:szCs w:val="23"/>
        </w:rPr>
        <w:t>headteacher</w:t>
      </w:r>
      <w:proofErr w:type="spellEnd"/>
      <w:r w:rsidRPr="00EE16F8">
        <w:rPr>
          <w:rFonts w:ascii="Times New Roman" w:hAnsi="Times New Roman"/>
          <w:color w:val="000000"/>
          <w:sz w:val="23"/>
          <w:szCs w:val="23"/>
        </w:rPr>
        <w:t xml:space="preserve"> will consult fully with the staff, parents, pupils, and the LEA to ensure that: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 xml:space="preserve">• </w:t>
      </w:r>
      <w:proofErr w:type="gramStart"/>
      <w:r w:rsidRPr="00EE16F8">
        <w:rPr>
          <w:rFonts w:ascii="Times New Roman" w:hAnsi="Times New Roman"/>
          <w:color w:val="000000"/>
          <w:sz w:val="23"/>
          <w:szCs w:val="23"/>
        </w:rPr>
        <w:t>a</w:t>
      </w:r>
      <w:proofErr w:type="gramEnd"/>
      <w:r w:rsidRPr="00EE16F8">
        <w:rPr>
          <w:rFonts w:ascii="Times New Roman" w:hAnsi="Times New Roman"/>
          <w:color w:val="000000"/>
          <w:sz w:val="23"/>
          <w:szCs w:val="23"/>
        </w:rPr>
        <w:t xml:space="preserve"> statement is prepared specifying the proposed chang</w:t>
      </w:r>
      <w:r>
        <w:rPr>
          <w:rFonts w:ascii="Times New Roman" w:hAnsi="Times New Roman"/>
          <w:color w:val="000000"/>
          <w:sz w:val="23"/>
          <w:szCs w:val="23"/>
        </w:rPr>
        <w:t xml:space="preserve">e and, if required to do so by  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the LA,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>• provide a copy of the statement to all parents</w:t>
      </w:r>
      <w:r>
        <w:rPr>
          <w:rFonts w:ascii="Times New Roman" w:hAnsi="Times New Roman"/>
          <w:color w:val="000000"/>
          <w:sz w:val="23"/>
          <w:szCs w:val="23"/>
        </w:rPr>
        <w:t xml:space="preserve"> and make copies available for 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inspection at the school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 xml:space="preserve">• call a meeting, if requested by parents to discuss the proposed change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>• consider any comments made and decide whether to implement the pro</w:t>
      </w:r>
      <w:r>
        <w:rPr>
          <w:rFonts w:ascii="Times New Roman" w:hAnsi="Times New Roman"/>
          <w:color w:val="000000"/>
          <w:sz w:val="23"/>
          <w:szCs w:val="23"/>
        </w:rPr>
        <w:t xml:space="preserve">posed change, with or 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without any modification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• inform the L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A and parents of any change at before it takes effect 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 xml:space="preserve">Minimum weekly teaching times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6F8">
        <w:rPr>
          <w:rFonts w:ascii="Times New Roman" w:hAnsi="Times New Roman"/>
          <w:color w:val="000000"/>
          <w:sz w:val="24"/>
          <w:szCs w:val="24"/>
        </w:rPr>
        <w:t>DfEE</w:t>
      </w:r>
      <w:proofErr w:type="spellEnd"/>
      <w:r w:rsidRPr="00EE16F8">
        <w:rPr>
          <w:rFonts w:ascii="Times New Roman" w:hAnsi="Times New Roman"/>
          <w:color w:val="000000"/>
          <w:sz w:val="24"/>
          <w:szCs w:val="24"/>
        </w:rPr>
        <w:t xml:space="preserve"> Circular 7/90 sets out the following suggested minimum weekly teaching times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16F8">
        <w:rPr>
          <w:rFonts w:ascii="Times New Roman" w:hAnsi="Times New Roman"/>
          <w:color w:val="000000"/>
          <w:sz w:val="24"/>
          <w:szCs w:val="24"/>
        </w:rPr>
        <w:t>as</w:t>
      </w:r>
      <w:proofErr w:type="gramEnd"/>
      <w:r w:rsidRPr="00EE16F8">
        <w:rPr>
          <w:rFonts w:ascii="Times New Roman" w:hAnsi="Times New Roman"/>
          <w:color w:val="000000"/>
          <w:sz w:val="24"/>
          <w:szCs w:val="24"/>
        </w:rPr>
        <w:t xml:space="preserve"> a guide for schools: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Foundation Phase   </w:t>
      </w:r>
      <w:r w:rsidRPr="00EE16F8">
        <w:rPr>
          <w:rFonts w:ascii="Times New Roman" w:hAnsi="Times New Roman"/>
          <w:b/>
          <w:bCs/>
          <w:sz w:val="24"/>
          <w:szCs w:val="24"/>
        </w:rPr>
        <w:t>21 hrs</w:t>
      </w:r>
    </w:p>
    <w:p w:rsidR="007D0311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311" w:rsidRPr="00EE16F8" w:rsidRDefault="00FB7CAC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7D0311" w:rsidRPr="00EE16F8">
        <w:rPr>
          <w:rFonts w:ascii="Times New Roman" w:hAnsi="Times New Roman"/>
          <w:color w:val="000000"/>
          <w:sz w:val="24"/>
          <w:szCs w:val="24"/>
        </w:rPr>
        <w:t xml:space="preserve">he above guidance does not outline the standard minimum hours to be 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16F8">
        <w:rPr>
          <w:rFonts w:ascii="Times New Roman" w:hAnsi="Times New Roman"/>
          <w:color w:val="000000"/>
          <w:sz w:val="24"/>
          <w:szCs w:val="24"/>
        </w:rPr>
        <w:t>operated</w:t>
      </w:r>
      <w:proofErr w:type="gramEnd"/>
      <w:r w:rsidRPr="00EE16F8">
        <w:rPr>
          <w:rFonts w:ascii="Times New Roman" w:hAnsi="Times New Roman"/>
          <w:color w:val="000000"/>
          <w:sz w:val="24"/>
          <w:szCs w:val="24"/>
        </w:rPr>
        <w:t xml:space="preserve"> by schools. It stands as non-statutory guidance and has advisory status only.  </w:t>
      </w:r>
    </w:p>
    <w:p w:rsidR="007D0311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Ladywell Green Nursery and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Infant </w:t>
      </w: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School</w:t>
      </w:r>
      <w:proofErr w:type="gramEnd"/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7D0311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6F8">
        <w:rPr>
          <w:rFonts w:ascii="Times New Roman" w:hAnsi="Times New Roman"/>
          <w:color w:val="000000"/>
          <w:sz w:val="24"/>
          <w:szCs w:val="24"/>
        </w:rPr>
        <w:t xml:space="preserve">In the Foundation Phase we teach for a total of </w:t>
      </w: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ou</w:t>
      </w: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>rs 30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minutes</w:t>
      </w:r>
      <w:r w:rsidRPr="00EE1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per week</w:t>
      </w:r>
      <w:r w:rsidRPr="00EE16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D0311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311" w:rsidRPr="00BD22FE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9.00 to 10.45; 11.00 to 12.15; 13:15</w:t>
      </w:r>
      <w:r w:rsidRPr="00EE16F8">
        <w:rPr>
          <w:rFonts w:ascii="Times New Roman" w:hAnsi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/>
          <w:color w:val="000000"/>
          <w:sz w:val="24"/>
          <w:szCs w:val="24"/>
        </w:rPr>
        <w:t>15.15, making a total of 5 hours, of this time 15 minutes are used for registration each day, with a further 15 minutes used for Collective Worship.  This leaves a total of 4 hours 30 minutes each day curriculum time, making the total of 22 hours 30 minutes per week.</w:t>
      </w:r>
      <w:r w:rsidR="00FB7CAC">
        <w:rPr>
          <w:rFonts w:ascii="Times New Roman" w:hAnsi="Times New Roman"/>
          <w:color w:val="000000"/>
          <w:sz w:val="24"/>
          <w:szCs w:val="24"/>
        </w:rPr>
        <w:t xml:space="preserve">  This time includes regular activities which support the development of health and wellbeing such as milk/fruit time and daily </w:t>
      </w:r>
      <w:proofErr w:type="spellStart"/>
      <w:r w:rsidR="00FB7CAC">
        <w:rPr>
          <w:rFonts w:ascii="Times New Roman" w:hAnsi="Times New Roman"/>
          <w:color w:val="000000"/>
          <w:sz w:val="24"/>
          <w:szCs w:val="24"/>
        </w:rPr>
        <w:t>toothbrushing</w:t>
      </w:r>
      <w:proofErr w:type="spellEnd"/>
      <w:r w:rsidR="00FB7CAC">
        <w:rPr>
          <w:rFonts w:ascii="Times New Roman" w:hAnsi="Times New Roman"/>
          <w:color w:val="000000"/>
          <w:sz w:val="24"/>
          <w:szCs w:val="24"/>
        </w:rPr>
        <w:t>.</w:t>
      </w: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0311" w:rsidRPr="00EE16F8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Arrangements for monitoring and evaluating  </w:t>
      </w:r>
    </w:p>
    <w:p w:rsidR="00FB7CAC" w:rsidRDefault="007D0311" w:rsidP="007D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E16F8">
        <w:rPr>
          <w:rFonts w:ascii="Times New Roman" w:hAnsi="Times New Roman"/>
          <w:color w:val="000000"/>
          <w:sz w:val="23"/>
          <w:szCs w:val="23"/>
        </w:rPr>
        <w:t xml:space="preserve">The annual review of the curriculum will consider whether an appropriate amount of time </w:t>
      </w:r>
      <w:r>
        <w:rPr>
          <w:rFonts w:ascii="Times New Roman" w:hAnsi="Times New Roman"/>
          <w:color w:val="000000"/>
          <w:sz w:val="23"/>
          <w:szCs w:val="23"/>
        </w:rPr>
        <w:t>is allocated to the curriculum</w:t>
      </w:r>
      <w:r w:rsidRPr="00EE16F8">
        <w:rPr>
          <w:rFonts w:ascii="Times New Roman" w:hAnsi="Times New Roman"/>
          <w:color w:val="000000"/>
          <w:sz w:val="23"/>
          <w:szCs w:val="23"/>
        </w:rPr>
        <w:t xml:space="preserve">, and if required recommendations for a change will be made to the governing body by the </w:t>
      </w:r>
      <w:proofErr w:type="spellStart"/>
      <w:r w:rsidRPr="00EE16F8">
        <w:rPr>
          <w:rFonts w:ascii="Times New Roman" w:hAnsi="Times New Roman"/>
          <w:color w:val="000000"/>
          <w:sz w:val="23"/>
          <w:szCs w:val="23"/>
        </w:rPr>
        <w:t>headteacher</w:t>
      </w:r>
      <w:proofErr w:type="spellEnd"/>
      <w:r w:rsidRPr="00EE16F8">
        <w:rPr>
          <w:rFonts w:ascii="Times New Roman" w:hAnsi="Times New Roman"/>
          <w:color w:val="000000"/>
          <w:sz w:val="23"/>
          <w:szCs w:val="23"/>
        </w:rPr>
        <w:t>.</w:t>
      </w:r>
    </w:p>
    <w:p w:rsidR="00796042" w:rsidRPr="004163E9" w:rsidRDefault="00796042" w:rsidP="004163E9">
      <w:pPr>
        <w:tabs>
          <w:tab w:val="left" w:pos="1920"/>
        </w:tabs>
      </w:pPr>
    </w:p>
    <w:sectPr w:rsidR="00796042" w:rsidRPr="004163E9" w:rsidSect="007D031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FB"/>
    <w:rsid w:val="004163E9"/>
    <w:rsid w:val="00796042"/>
    <w:rsid w:val="007A6DFB"/>
    <w:rsid w:val="007D0311"/>
    <w:rsid w:val="009D4690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DD04"/>
  <w15:docId w15:val="{69FFFE32-52E8-477A-9316-1562E53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R Owen</cp:lastModifiedBy>
  <cp:revision>3</cp:revision>
  <cp:lastPrinted>2016-06-26T12:18:00Z</cp:lastPrinted>
  <dcterms:created xsi:type="dcterms:W3CDTF">2017-10-25T16:00:00Z</dcterms:created>
  <dcterms:modified xsi:type="dcterms:W3CDTF">2017-11-15T12:04:00Z</dcterms:modified>
</cp:coreProperties>
</file>